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3240"/>
        <w:gridCol w:w="7920"/>
      </w:tblGrid>
      <w:tr w:rsidR="008020A0">
        <w:tc>
          <w:tcPr>
            <w:tcW w:w="11160" w:type="dxa"/>
            <w:gridSpan w:val="2"/>
          </w:tcPr>
          <w:p w:rsidR="008020A0" w:rsidRDefault="006A7FBD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b/>
                <w:sz w:val="28"/>
                <w:szCs w:val="28"/>
              </w:rPr>
              <w:t>АДМ</w:t>
            </w:r>
            <w:proofErr w:type="gramEnd"/>
            <w:r>
              <w:rPr>
                <w:b/>
                <w:sz w:val="28"/>
                <w:szCs w:val="28"/>
              </w:rPr>
              <w:t>ІНІСТРАЦЫЙНАЯ ПРАЦЭДУРА</w:t>
            </w:r>
          </w:p>
          <w:p w:rsidR="008020A0" w:rsidRDefault="008020A0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8020A0" w:rsidRDefault="006A7FBD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Нумар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найменне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адм</w:t>
            </w:r>
            <w:proofErr w:type="gramEnd"/>
            <w:r>
              <w:rPr>
                <w:sz w:val="28"/>
                <w:szCs w:val="28"/>
              </w:rPr>
              <w:t>іністрацыйнай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працэдуры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паводле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пераліку</w:t>
            </w:r>
            <w:proofErr w:type="spellEnd"/>
          </w:p>
        </w:tc>
      </w:tr>
      <w:tr w:rsidR="008020A0">
        <w:tc>
          <w:tcPr>
            <w:tcW w:w="11160" w:type="dxa"/>
            <w:gridSpan w:val="2"/>
          </w:tcPr>
          <w:p w:rsidR="008020A0" w:rsidRDefault="008020A0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8020A0">
        <w:tc>
          <w:tcPr>
            <w:tcW w:w="11160" w:type="dxa"/>
            <w:gridSpan w:val="2"/>
          </w:tcPr>
          <w:p w:rsidR="008020A0" w:rsidRDefault="006A7FB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5.10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Унясенне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змяненняў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,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дапаўненняў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і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выпраўленняў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у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запісы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актаў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грамадзянскага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стану</w:t>
            </w:r>
          </w:p>
        </w:tc>
      </w:tr>
      <w:tr w:rsidR="008020A0">
        <w:tc>
          <w:tcPr>
            <w:tcW w:w="11160" w:type="dxa"/>
            <w:gridSpan w:val="2"/>
          </w:tcPr>
          <w:p w:rsidR="008020A0" w:rsidRDefault="008020A0">
            <w:pPr>
              <w:jc w:val="both"/>
              <w:rPr>
                <w:sz w:val="28"/>
                <w:szCs w:val="28"/>
              </w:rPr>
            </w:pPr>
          </w:p>
        </w:tc>
      </w:tr>
      <w:tr w:rsidR="008020A0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000" w:firstRow="0" w:lastRow="0" w:firstColumn="0" w:lastColumn="0" w:noHBand="0" w:noVBand="0"/>
            </w:tblPr>
            <w:tblGrid>
              <w:gridCol w:w="10605"/>
            </w:tblGrid>
            <w:tr w:rsidR="008020A0">
              <w:tc>
                <w:tcPr>
                  <w:tcW w:w="10605" w:type="dxa"/>
                  <w:shd w:val="clear" w:color="auto" w:fill="D9D9D9"/>
                </w:tcPr>
                <w:p w:rsidR="008020A0" w:rsidRDefault="008020A0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020A0" w:rsidRDefault="008020A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020A0">
        <w:tc>
          <w:tcPr>
            <w:tcW w:w="11160" w:type="dxa"/>
            <w:gridSpan w:val="2"/>
          </w:tcPr>
          <w:p w:rsidR="008020A0" w:rsidRDefault="008020A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020A0" w:rsidRDefault="006A7FBD">
            <w:pPr>
              <w:spacing w:line="276" w:lineRule="auto"/>
              <w:ind w:hanging="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Аддзел</w:t>
            </w:r>
            <w:proofErr w:type="spellEnd"/>
            <w:r>
              <w:rPr>
                <w:b/>
                <w:sz w:val="28"/>
                <w:szCs w:val="28"/>
              </w:rPr>
              <w:t xml:space="preserve"> загса </w:t>
            </w:r>
            <w:proofErr w:type="spellStart"/>
            <w:r>
              <w:rPr>
                <w:b/>
                <w:sz w:val="28"/>
                <w:szCs w:val="28"/>
              </w:rPr>
              <w:t>Наваполацкага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гарвыканкама</w:t>
            </w:r>
            <w:proofErr w:type="spellEnd"/>
          </w:p>
          <w:p w:rsidR="008020A0" w:rsidRDefault="008020A0">
            <w:pPr>
              <w:spacing w:line="276" w:lineRule="auto"/>
              <w:ind w:hanging="108"/>
              <w:jc w:val="center"/>
              <w:rPr>
                <w:b/>
                <w:sz w:val="28"/>
                <w:szCs w:val="28"/>
              </w:rPr>
            </w:pPr>
          </w:p>
          <w:p w:rsidR="008020A0" w:rsidRDefault="006A7FBD">
            <w:pPr>
              <w:spacing w:line="276" w:lineRule="auto"/>
              <w:ind w:hanging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 </w:t>
            </w:r>
            <w:proofErr w:type="spellStart"/>
            <w:r>
              <w:rPr>
                <w:b/>
                <w:sz w:val="28"/>
                <w:szCs w:val="28"/>
              </w:rPr>
              <w:t>Наваполацк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вул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Маладзёжная</w:t>
            </w:r>
            <w:proofErr w:type="spellEnd"/>
            <w:r>
              <w:rPr>
                <w:b/>
                <w:sz w:val="28"/>
                <w:szCs w:val="28"/>
              </w:rPr>
              <w:t>, д.155</w:t>
            </w:r>
          </w:p>
          <w:p w:rsidR="008020A0" w:rsidRDefault="008020A0">
            <w:pPr>
              <w:spacing w:line="276" w:lineRule="auto"/>
              <w:ind w:hanging="108"/>
              <w:jc w:val="center"/>
              <w:rPr>
                <w:b/>
                <w:sz w:val="28"/>
                <w:szCs w:val="28"/>
              </w:rPr>
            </w:pPr>
          </w:p>
          <w:p w:rsidR="008020A0" w:rsidRDefault="006A7F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Час </w:t>
            </w:r>
            <w:proofErr w:type="spellStart"/>
            <w:r>
              <w:rPr>
                <w:b/>
                <w:sz w:val="28"/>
                <w:szCs w:val="28"/>
              </w:rPr>
              <w:t>працы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sz w:val="28"/>
                <w:szCs w:val="28"/>
              </w:rPr>
              <w:t>аўторак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чацверг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пятн</w:t>
            </w:r>
            <w:proofErr w:type="gramStart"/>
            <w:r>
              <w:rPr>
                <w:b/>
                <w:sz w:val="28"/>
                <w:szCs w:val="28"/>
              </w:rPr>
              <w:t>i</w:t>
            </w:r>
            <w:proofErr w:type="gramEnd"/>
            <w:r>
              <w:rPr>
                <w:b/>
                <w:sz w:val="28"/>
                <w:szCs w:val="28"/>
              </w:rPr>
              <w:t>ца</w:t>
            </w:r>
            <w:proofErr w:type="spellEnd"/>
            <w:r>
              <w:rPr>
                <w:b/>
                <w:sz w:val="28"/>
                <w:szCs w:val="28"/>
              </w:rPr>
              <w:t xml:space="preserve">  з 8.00 да 13.00, з 14.00 да 17.00, </w:t>
            </w:r>
            <w:proofErr w:type="spellStart"/>
            <w:r>
              <w:rPr>
                <w:b/>
                <w:sz w:val="28"/>
                <w:szCs w:val="28"/>
              </w:rPr>
              <w:t>серада</w:t>
            </w:r>
            <w:proofErr w:type="spellEnd"/>
            <w:r>
              <w:rPr>
                <w:b/>
                <w:sz w:val="28"/>
                <w:szCs w:val="28"/>
              </w:rPr>
              <w:t xml:space="preserve">  8.00 да 20.00, </w:t>
            </w:r>
            <w:proofErr w:type="spellStart"/>
            <w:r>
              <w:rPr>
                <w:b/>
                <w:sz w:val="28"/>
                <w:szCs w:val="28"/>
              </w:rPr>
              <w:t>субота</w:t>
            </w:r>
            <w:proofErr w:type="spellEnd"/>
            <w:r>
              <w:rPr>
                <w:b/>
                <w:sz w:val="28"/>
                <w:szCs w:val="28"/>
              </w:rPr>
              <w:t xml:space="preserve"> з 9.00 да 17.00, </w:t>
            </w:r>
            <w:proofErr w:type="spellStart"/>
            <w:r>
              <w:rPr>
                <w:b/>
                <w:sz w:val="28"/>
                <w:szCs w:val="28"/>
              </w:rPr>
              <w:t>выходныя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дні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нядзеля</w:t>
            </w:r>
            <w:proofErr w:type="spellEnd"/>
          </w:p>
          <w:p w:rsidR="008020A0" w:rsidRDefault="008020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Ind w:w="8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6"/>
              <w:gridCol w:w="6867"/>
            </w:tblGrid>
            <w:tr w:rsidR="008020A0">
              <w:trPr>
                <w:trHeight w:val="385"/>
              </w:trPr>
              <w:tc>
                <w:tcPr>
                  <w:tcW w:w="2836" w:type="dxa"/>
                </w:tcPr>
                <w:p w:rsidR="008020A0" w:rsidRDefault="006A7FB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Дзяржаўны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орган,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іншая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арганізацыя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а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таксама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межведамасная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і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іншая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камісіі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да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кампетэнцыі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якіх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адносіцца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ажыццяўленне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упаўнаважаны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орган)</w:t>
                  </w:r>
                </w:p>
              </w:tc>
              <w:tc>
                <w:tcPr>
                  <w:tcW w:w="6867" w:type="dxa"/>
                </w:tcPr>
                <w:p w:rsidR="008020A0" w:rsidRDefault="006A7FB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Орган загса па </w:t>
                  </w:r>
                  <w:proofErr w:type="spellStart"/>
                  <w:r>
                    <w:rPr>
                      <w:sz w:val="28"/>
                      <w:szCs w:val="28"/>
                    </w:rPr>
                    <w:t>месцы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жыхарства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заяўніка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або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па </w:t>
                  </w:r>
                  <w:proofErr w:type="spellStart"/>
                  <w:r>
                    <w:rPr>
                      <w:sz w:val="28"/>
                      <w:szCs w:val="28"/>
                    </w:rPr>
                    <w:t>месцы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знаходжання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запісу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акта </w:t>
                  </w:r>
                  <w:proofErr w:type="spellStart"/>
                  <w:r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стану</w:t>
                  </w:r>
                </w:p>
              </w:tc>
            </w:tr>
            <w:tr w:rsidR="008020A0">
              <w:trPr>
                <w:trHeight w:val="385"/>
              </w:trPr>
              <w:tc>
                <w:tcPr>
                  <w:tcW w:w="2836" w:type="dxa"/>
                </w:tcPr>
                <w:p w:rsidR="008020A0" w:rsidRDefault="006A7FB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Форма подачи заявления</w:t>
                  </w:r>
                </w:p>
              </w:tc>
              <w:tc>
                <w:tcPr>
                  <w:tcW w:w="6867" w:type="dxa"/>
                </w:tcPr>
                <w:p w:rsidR="008020A0" w:rsidRDefault="006A7FB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sz w:val="28"/>
                      <w:szCs w:val="28"/>
                    </w:rPr>
                    <w:t>ісьмовая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020A0">
              <w:trPr>
                <w:trHeight w:val="385"/>
              </w:trPr>
              <w:tc>
                <w:tcPr>
                  <w:tcW w:w="2836" w:type="dxa"/>
                </w:tcPr>
                <w:p w:rsidR="008020A0" w:rsidRDefault="006A7FB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Дакументы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і (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)</w:t>
                  </w:r>
                </w:p>
                <w:p w:rsidR="008020A0" w:rsidRDefault="006A7FB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звесткі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прадстаўляюцца</w:t>
                  </w:r>
                  <w:proofErr w:type="spellEnd"/>
                </w:p>
                <w:p w:rsidR="008020A0" w:rsidRDefault="006A7FB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грамадзянінам</w:t>
                  </w:r>
                  <w:proofErr w:type="spellEnd"/>
                </w:p>
                <w:p w:rsidR="008020A0" w:rsidRDefault="006A7FB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для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</w:p>
                <w:p w:rsidR="008020A0" w:rsidRDefault="006A7FB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</w:p>
                <w:p w:rsidR="008020A0" w:rsidRDefault="006A7FB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867" w:type="dxa"/>
                </w:tcPr>
                <w:p w:rsidR="008020A0" w:rsidRDefault="006A7FBD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>
                    <w:rPr>
                      <w:b/>
                      <w:sz w:val="26"/>
                      <w:szCs w:val="26"/>
                    </w:rPr>
                    <w:t>заявление</w:t>
                  </w:r>
                </w:p>
                <w:p w:rsidR="008020A0" w:rsidRDefault="006A7FBD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- паспорт или иной документ, удостоверяющий личность</w:t>
                  </w:r>
                </w:p>
                <w:p w:rsidR="008020A0" w:rsidRDefault="006A7FBD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- документ, удостоверяющий личность, с записью о национальной принадлежности – в случае изменения национальности в записях актов гра</w:t>
                  </w:r>
                  <w:r>
                    <w:rPr>
                      <w:b/>
                      <w:sz w:val="26"/>
                      <w:szCs w:val="26"/>
                    </w:rPr>
                    <w:t>жданского состояния</w:t>
                  </w:r>
                </w:p>
                <w:p w:rsidR="008020A0" w:rsidRDefault="006A7FBD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- копия решения суда – в случае внесения изменений, исправлений и дополнений в записи актов гражданского состояния на основании решения суда</w:t>
                  </w:r>
                </w:p>
                <w:p w:rsidR="008020A0" w:rsidRDefault="006A7FBD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- решение органа опеки и попечительства, компетентного органа иностранного государства – в случ</w:t>
                  </w:r>
                  <w:r>
                    <w:rPr>
                      <w:b/>
                      <w:sz w:val="26"/>
                      <w:szCs w:val="26"/>
                    </w:rPr>
                    <w:t>ае изменения фамилии несовершеннолетнего</w:t>
                  </w:r>
                </w:p>
                <w:p w:rsidR="008020A0" w:rsidRDefault="006A7FBD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proofErr w:type="gramStart"/>
                  <w:r>
                    <w:rPr>
                      <w:b/>
                      <w:sz w:val="26"/>
                      <w:szCs w:val="26"/>
                    </w:rPr>
                    <w:t xml:space="preserve">- документы, подтверждающие факты, являющиеся основанием для исправления ошибок, внесения изменений и дополнений в записи актов гражданского состояния (трудовая книжка, пенсионное удостоверение, медицинская справка </w:t>
                  </w:r>
                  <w:r>
                    <w:rPr>
                      <w:b/>
                      <w:sz w:val="26"/>
                      <w:szCs w:val="26"/>
                    </w:rPr>
                    <w:t xml:space="preserve">о состоянии </w:t>
                  </w:r>
                  <w:r>
                    <w:rPr>
                      <w:b/>
                      <w:sz w:val="26"/>
                      <w:szCs w:val="26"/>
                    </w:rPr>
                    <w:lastRenderedPageBreak/>
                    <w:t>здоровья, решение Межведомственной комиссии по медико-психологической и социальной реабилитации лиц с синдромом отрицания пола при Министерстве здравоохранения о необходимости смены пола, воинские документы, документы об образовании, о крещении</w:t>
                  </w:r>
                  <w:r>
                    <w:rPr>
                      <w:b/>
                      <w:sz w:val="26"/>
                      <w:szCs w:val="26"/>
                    </w:rPr>
                    <w:t xml:space="preserve"> и другие);</w:t>
                  </w:r>
                  <w:proofErr w:type="gramEnd"/>
                </w:p>
                <w:p w:rsidR="008020A0" w:rsidRDefault="006A7FBD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- свидетельства о регистрации актов гражданского состояния, подлежащие замене в связи с внесением изменений в записи актов гражданского состояния</w:t>
                  </w:r>
                </w:p>
                <w:p w:rsidR="008020A0" w:rsidRDefault="006A7FBD">
                  <w:pPr>
                    <w:pStyle w:val="table10"/>
                    <w:spacing w:line="28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proofErr w:type="gramStart"/>
                  <w:r>
                    <w:rPr>
                      <w:b/>
                      <w:sz w:val="26"/>
                      <w:szCs w:val="26"/>
                    </w:rPr>
                    <w:t xml:space="preserve">- документы, выданные компетентными органами иностранных государств, подтверждающие право </w:t>
                  </w:r>
                  <w:r>
                    <w:rPr>
                      <w:b/>
                      <w:sz w:val="26"/>
                      <w:szCs w:val="26"/>
                    </w:rPr>
                    <w:t>заинтересованного лица (родственные и (или) супружеские отношения, наследственные права) на подачу заявления о внесении изменений, дополнений, исправлений в записи актов гражданского состояния в отношении умерших лиц;</w:t>
                  </w:r>
                  <w:proofErr w:type="gramEnd"/>
                </w:p>
                <w:p w:rsidR="008020A0" w:rsidRDefault="006A7FBD">
                  <w:pPr>
                    <w:pStyle w:val="table10"/>
                    <w:spacing w:line="280" w:lineRule="exac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- документ, подтверждающий внесение пл</w:t>
                  </w:r>
                  <w:r>
                    <w:rPr>
                      <w:b/>
                      <w:sz w:val="26"/>
                      <w:szCs w:val="26"/>
                    </w:rPr>
                    <w:t>аты</w:t>
                  </w:r>
                </w:p>
              </w:tc>
            </w:tr>
            <w:tr w:rsidR="008020A0">
              <w:trPr>
                <w:trHeight w:val="385"/>
              </w:trPr>
              <w:tc>
                <w:tcPr>
                  <w:tcW w:w="2836" w:type="dxa"/>
                </w:tcPr>
                <w:p w:rsidR="008020A0" w:rsidRDefault="006A7FB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lastRenderedPageBreak/>
                    <w:t>Дакументы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і (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)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звесткі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запытваюцца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адказным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выканаўцам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6867" w:type="dxa"/>
                </w:tcPr>
                <w:p w:rsidR="008020A0" w:rsidRDefault="006A7FBD">
                  <w:pPr>
                    <w:pStyle w:val="newncpi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копіі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запісаў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>
                    <w:rPr>
                      <w:sz w:val="28"/>
                      <w:szCs w:val="28"/>
                    </w:rPr>
                    <w:t>учыненых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органамі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загса </w:t>
                  </w:r>
                  <w:proofErr w:type="spellStart"/>
                  <w:r>
                    <w:rPr>
                      <w:sz w:val="28"/>
                      <w:szCs w:val="28"/>
                    </w:rPr>
                    <w:t>Рэспублікі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Беларусь, і (</w:t>
                  </w:r>
                  <w:proofErr w:type="spellStart"/>
                  <w:r>
                    <w:rPr>
                      <w:sz w:val="28"/>
                      <w:szCs w:val="28"/>
                    </w:rPr>
                    <w:t>або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>
                    <w:rPr>
                      <w:sz w:val="28"/>
                      <w:szCs w:val="28"/>
                    </w:rPr>
                    <w:t>копіі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запісаў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>
                    <w:rPr>
                      <w:sz w:val="28"/>
                      <w:szCs w:val="28"/>
                    </w:rPr>
                    <w:t>учыненых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кампетэнтнымі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органамі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замежных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дзяржаў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пры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наяўнасці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міжнародных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дагавораў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Рэспублі</w:t>
                  </w:r>
                  <w:proofErr w:type="gramStart"/>
                  <w:r>
                    <w:rPr>
                      <w:sz w:val="28"/>
                      <w:szCs w:val="28"/>
                    </w:rPr>
                    <w:t>к</w:t>
                  </w:r>
                  <w:proofErr w:type="gramEnd"/>
                  <w:r>
                    <w:rPr>
                      <w:sz w:val="28"/>
                      <w:szCs w:val="28"/>
                    </w:rPr>
                    <w:t>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Беларусь;</w:t>
                  </w:r>
                </w:p>
                <w:p w:rsidR="008020A0" w:rsidRDefault="006A7FBD">
                  <w:pPr>
                    <w:pStyle w:val="newncpi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іншыя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звесткі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і (</w:t>
                  </w:r>
                  <w:proofErr w:type="spellStart"/>
                  <w:r>
                    <w:rPr>
                      <w:sz w:val="28"/>
                      <w:szCs w:val="28"/>
                    </w:rPr>
                    <w:t>або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>
                    <w:rPr>
                      <w:sz w:val="28"/>
                      <w:szCs w:val="28"/>
                    </w:rPr>
                    <w:t>дакументы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могуць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быць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атрыманы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ад </w:t>
                  </w:r>
                  <w:proofErr w:type="spellStart"/>
                  <w:r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дзяржаўных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органаў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арганізацый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8020A0" w:rsidRDefault="006A7FBD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Сведчанні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аб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рэгістрацыі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>
                    <w:rPr>
                      <w:sz w:val="28"/>
                      <w:szCs w:val="28"/>
                    </w:rPr>
                    <w:t>іншыя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дакументы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і (</w:t>
                  </w:r>
                  <w:proofErr w:type="spellStart"/>
                  <w:r>
                    <w:rPr>
                      <w:sz w:val="28"/>
                      <w:szCs w:val="28"/>
                    </w:rPr>
                    <w:t>або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>
                    <w:rPr>
                      <w:sz w:val="28"/>
                      <w:szCs w:val="28"/>
                    </w:rPr>
                    <w:t>звесткі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неабхо</w:t>
                  </w:r>
                  <w:r>
                    <w:rPr>
                      <w:sz w:val="28"/>
                      <w:szCs w:val="28"/>
                    </w:rPr>
                    <w:t>дныя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для </w:t>
                  </w:r>
                  <w:proofErr w:type="spellStart"/>
                  <w:r>
                    <w:rPr>
                      <w:sz w:val="28"/>
                      <w:szCs w:val="28"/>
                    </w:rPr>
                    <w:t>здзяйснення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дзеянняў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таксама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могуць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быць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прадстаўлены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грамадзянамі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самастойна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8020A0">
              <w:trPr>
                <w:trHeight w:val="385"/>
              </w:trPr>
              <w:tc>
                <w:tcPr>
                  <w:tcW w:w="2836" w:type="dxa"/>
                </w:tcPr>
                <w:p w:rsidR="008020A0" w:rsidRDefault="006A7FB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Максімальны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тэрмін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867" w:type="dxa"/>
                </w:tcPr>
                <w:p w:rsidR="008020A0" w:rsidRDefault="006A7FB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10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дзён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з дня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падачы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заявы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-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разглядзе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заяў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аб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унясенні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змяненняў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дапаўненняў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і </w:t>
                  </w:r>
                  <w:proofErr w:type="spellStart"/>
                  <w:r>
                    <w:rPr>
                      <w:sz w:val="28"/>
                      <w:szCs w:val="28"/>
                    </w:rPr>
                    <w:t>выпраўленняў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у </w:t>
                  </w:r>
                  <w:proofErr w:type="spellStart"/>
                  <w:r>
                    <w:rPr>
                      <w:sz w:val="28"/>
                      <w:szCs w:val="28"/>
                    </w:rPr>
                    <w:t>запісе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стану, </w:t>
                  </w:r>
                  <w:proofErr w:type="spellStart"/>
                  <w:r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не </w:t>
                  </w:r>
                  <w:proofErr w:type="spellStart"/>
                  <w:r>
                    <w:rPr>
                      <w:sz w:val="28"/>
                      <w:szCs w:val="28"/>
                    </w:rPr>
                    <w:t>патрабуюць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дадатковай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праверкі</w:t>
                  </w:r>
                  <w:proofErr w:type="spellEnd"/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8020A0" w:rsidRDefault="006A7FB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а </w:t>
                  </w:r>
                  <w:proofErr w:type="spellStart"/>
                  <w:r>
                    <w:rPr>
                      <w:sz w:val="28"/>
                      <w:szCs w:val="28"/>
                    </w:rPr>
                    <w:t>пры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неабходнасці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правядзення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дадатковай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праверкі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запыту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звестак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і (</w:t>
                  </w:r>
                  <w:proofErr w:type="spellStart"/>
                  <w:r>
                    <w:rPr>
                      <w:sz w:val="28"/>
                      <w:szCs w:val="28"/>
                    </w:rPr>
                    <w:t>або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>
                    <w:rPr>
                      <w:sz w:val="28"/>
                      <w:szCs w:val="28"/>
                    </w:rPr>
                    <w:t>дакументаў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ад </w:t>
                  </w:r>
                  <w:proofErr w:type="spellStart"/>
                  <w:r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дзяржаўных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органаў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іншых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арганізацый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- 3 месяцы</w:t>
                  </w:r>
                </w:p>
              </w:tc>
            </w:tr>
            <w:tr w:rsidR="008020A0">
              <w:trPr>
                <w:trHeight w:val="385"/>
              </w:trPr>
              <w:tc>
                <w:tcPr>
                  <w:tcW w:w="2836" w:type="dxa"/>
                </w:tcPr>
                <w:p w:rsidR="008020A0" w:rsidRDefault="006A7FBD">
                  <w:pPr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Парадак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прадстаўлення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грамадзянамі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дакумент</w:t>
                  </w:r>
                  <w:r>
                    <w:rPr>
                      <w:b/>
                      <w:sz w:val="28"/>
                      <w:szCs w:val="28"/>
                    </w:rPr>
                    <w:t>аў</w:t>
                  </w:r>
                  <w:proofErr w:type="spellEnd"/>
                </w:p>
              </w:tc>
              <w:tc>
                <w:tcPr>
                  <w:tcW w:w="6867" w:type="dxa"/>
                </w:tcPr>
                <w:p w:rsidR="008020A0" w:rsidRDefault="006A7FBD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Дакументы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прадстаўляюцца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грамадзянамі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асабіста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або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праз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яго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прадстаўніка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пры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наяўнасці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дакумента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які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пацвярджае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яго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паўнамоцтвы</w:t>
                  </w:r>
                  <w:proofErr w:type="spellEnd"/>
                </w:p>
              </w:tc>
            </w:tr>
            <w:tr w:rsidR="008020A0">
              <w:trPr>
                <w:trHeight w:val="385"/>
              </w:trPr>
              <w:tc>
                <w:tcPr>
                  <w:tcW w:w="2836" w:type="dxa"/>
                </w:tcPr>
                <w:p w:rsidR="008020A0" w:rsidRDefault="006A7FBD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Парадак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выдачы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дакументаў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грамадзянам</w:t>
                  </w:r>
                  <w:proofErr w:type="spellEnd"/>
                </w:p>
              </w:tc>
              <w:tc>
                <w:tcPr>
                  <w:tcW w:w="6867" w:type="dxa"/>
                </w:tcPr>
                <w:p w:rsidR="008020A0" w:rsidRDefault="006A7FBD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Дакументы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выдаюцца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грамадзяніну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асабіста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або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праз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яго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прадстаўніка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пры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наяўнасці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дакумента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які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пацвярджае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яго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паўнамоцтвы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</w:tr>
            <w:tr w:rsidR="008020A0">
              <w:trPr>
                <w:trHeight w:val="385"/>
              </w:trPr>
              <w:tc>
                <w:tcPr>
                  <w:tcW w:w="2836" w:type="dxa"/>
                </w:tcPr>
                <w:p w:rsidR="008020A0" w:rsidRDefault="006A7FBD">
                  <w:pPr>
                    <w:shd w:val="clear" w:color="auto" w:fill="FFFFFF"/>
                    <w:spacing w:line="280" w:lineRule="exact"/>
                    <w:ind w:right="-108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Памер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платы, якая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спаганяецца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867" w:type="dxa"/>
                </w:tcPr>
                <w:p w:rsidR="008020A0" w:rsidRDefault="008020A0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8020A0" w:rsidRDefault="006A7FBD">
                  <w:pPr>
                    <w:pStyle w:val="newncpi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базавая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велічыня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за выдачу </w:t>
                  </w:r>
                  <w:proofErr w:type="spellStart"/>
                  <w:r>
                    <w:rPr>
                      <w:sz w:val="28"/>
                      <w:szCs w:val="28"/>
                    </w:rPr>
                    <w:t>пасведчання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>
                    <w:rPr>
                      <w:sz w:val="28"/>
                      <w:szCs w:val="28"/>
                    </w:rPr>
                    <w:t>сувязі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з </w:t>
                  </w:r>
                  <w:proofErr w:type="spellStart"/>
                  <w:r>
                    <w:rPr>
                      <w:sz w:val="28"/>
                      <w:szCs w:val="28"/>
                    </w:rPr>
                    <w:t>унясеннем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змяненняў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дапаўненняў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і </w:t>
                  </w:r>
                  <w:proofErr w:type="spellStart"/>
                  <w:r>
                    <w:rPr>
                      <w:sz w:val="28"/>
                      <w:szCs w:val="28"/>
                    </w:rPr>
                    <w:t>выпраўленняў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у </w:t>
                  </w:r>
                  <w:proofErr w:type="spellStart"/>
                  <w:r>
                    <w:rPr>
                      <w:sz w:val="28"/>
                      <w:szCs w:val="28"/>
                    </w:rPr>
                    <w:t>запісы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актаў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стану</w:t>
                  </w:r>
                </w:p>
                <w:p w:rsidR="008020A0" w:rsidRDefault="006A7FBD">
                  <w:pPr>
                    <w:pStyle w:val="newncpi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П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лата </w:t>
                  </w:r>
                  <w:proofErr w:type="spellStart"/>
                  <w:r>
                    <w:rPr>
                      <w:sz w:val="28"/>
                      <w:szCs w:val="28"/>
                      <w:u w:val="single"/>
                    </w:rPr>
                    <w:t>робіцца</w:t>
                  </w:r>
                  <w:proofErr w:type="spellEnd"/>
                  <w:r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u w:val="single"/>
                    </w:rPr>
                    <w:t>пры</w:t>
                  </w:r>
                  <w:proofErr w:type="spellEnd"/>
                  <w:r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u w:val="single"/>
                    </w:rPr>
                    <w:t>выдачы</w:t>
                  </w:r>
                  <w:proofErr w:type="spellEnd"/>
                  <w:r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u w:val="single"/>
                    </w:rPr>
                    <w:t>грамадзяніну</w:t>
                  </w:r>
                  <w:proofErr w:type="spellEnd"/>
                  <w:r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u w:val="single"/>
                    </w:rPr>
                    <w:lastRenderedPageBreak/>
                    <w:t>адпаведнага</w:t>
                  </w:r>
                  <w:proofErr w:type="spellEnd"/>
                  <w:r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u w:val="single"/>
                    </w:rPr>
                    <w:t>пасведчання</w:t>
                  </w:r>
                  <w:proofErr w:type="spellEnd"/>
                </w:p>
                <w:p w:rsidR="008020A0" w:rsidRDefault="006A7FBD">
                  <w:pPr>
                    <w:pStyle w:val="newncpi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аплатныя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рэквізіты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: код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плацяжу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03002</w:t>
                  </w:r>
                  <w:proofErr w:type="gramEnd"/>
                </w:p>
                <w:p w:rsidR="008020A0" w:rsidRDefault="006A7FBD">
                  <w:pPr>
                    <w:pStyle w:val="newncpi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Аплаціць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дзяржаўную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пошліну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можна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>
                    <w:rPr>
                      <w:sz w:val="28"/>
                      <w:szCs w:val="28"/>
                    </w:rPr>
                    <w:t>бліжэйшым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аддзяленні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ААТ "БПБ-Банк" (</w:t>
                  </w:r>
                  <w:proofErr w:type="spellStart"/>
                  <w:r>
                    <w:rPr>
                      <w:sz w:val="28"/>
                      <w:szCs w:val="28"/>
                    </w:rPr>
                    <w:t>дадатковы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офіс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нумар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202 </w:t>
                  </w:r>
                  <w:proofErr w:type="spellStart"/>
                  <w:r>
                    <w:rPr>
                      <w:sz w:val="28"/>
                      <w:szCs w:val="28"/>
                    </w:rPr>
                    <w:t>Наваполацк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Рэгіянальнай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дырэкцыі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нумар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200 па </w:t>
                  </w:r>
                  <w:proofErr w:type="spellStart"/>
                  <w:r>
                    <w:rPr>
                      <w:sz w:val="28"/>
                      <w:szCs w:val="28"/>
                    </w:rPr>
                    <w:t>Віцебскай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во</w:t>
                  </w:r>
                  <w:r>
                    <w:rPr>
                      <w:sz w:val="28"/>
                      <w:szCs w:val="28"/>
                    </w:rPr>
                    <w:t>бласці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размешчаны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па </w:t>
                  </w:r>
                  <w:proofErr w:type="spellStart"/>
                  <w:r>
                    <w:rPr>
                      <w:sz w:val="28"/>
                      <w:szCs w:val="28"/>
                    </w:rPr>
                    <w:t>адрасе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sz w:val="28"/>
                      <w:szCs w:val="28"/>
                    </w:rPr>
                    <w:t>.Н</w:t>
                  </w:r>
                  <w:proofErr w:type="gramEnd"/>
                  <w:r>
                    <w:rPr>
                      <w:sz w:val="28"/>
                      <w:szCs w:val="28"/>
                    </w:rPr>
                    <w:t>аваполацк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вул.Маладзёжная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137. </w:t>
                  </w:r>
                  <w:proofErr w:type="spellStart"/>
                  <w:r>
                    <w:rPr>
                      <w:sz w:val="28"/>
                      <w:szCs w:val="28"/>
                    </w:rPr>
                    <w:t>Рэжым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работы: Пан-</w:t>
                  </w:r>
                  <w:proofErr w:type="spellStart"/>
                  <w:r>
                    <w:rPr>
                      <w:sz w:val="28"/>
                      <w:szCs w:val="28"/>
                    </w:rPr>
                    <w:t>Пт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: 09.00- 19.00;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Сб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: 10.00-14.00; </w:t>
                  </w:r>
                  <w:proofErr w:type="spellStart"/>
                  <w:r>
                    <w:rPr>
                      <w:sz w:val="28"/>
                      <w:szCs w:val="28"/>
                    </w:rPr>
                    <w:t>Нд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sz w:val="28"/>
                      <w:szCs w:val="28"/>
                    </w:rPr>
                    <w:t>выхадны</w:t>
                  </w:r>
                  <w:proofErr w:type="spellEnd"/>
                  <w:r>
                    <w:rPr>
                      <w:sz w:val="28"/>
                      <w:szCs w:val="28"/>
                    </w:rPr>
                    <w:t>).</w:t>
                  </w:r>
                </w:p>
                <w:p w:rsidR="008020A0" w:rsidRDefault="006A7FBD">
                  <w:pPr>
                    <w:pStyle w:val="newncpi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Дзяржаўная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пошліна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аплачваецца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і </w:t>
                  </w:r>
                  <w:proofErr w:type="spellStart"/>
                  <w:r>
                    <w:rPr>
                      <w:sz w:val="28"/>
                      <w:szCs w:val="28"/>
                    </w:rPr>
                    <w:t>пералічваецца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>
                    <w:rPr>
                      <w:sz w:val="28"/>
                      <w:szCs w:val="28"/>
                    </w:rPr>
                    <w:t>рахунак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Галоўнага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ўпраўлення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Міністэрства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фінансаў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Рэспублікі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Беларусь па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sz w:val="28"/>
                      <w:szCs w:val="28"/>
                    </w:rPr>
                    <w:t>іцебскай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вобласці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банк </w:t>
                  </w:r>
                  <w:proofErr w:type="spellStart"/>
                  <w:r>
                    <w:rPr>
                      <w:sz w:val="28"/>
                      <w:szCs w:val="28"/>
                    </w:rPr>
                    <w:t>атрымальніка</w:t>
                  </w:r>
                  <w:proofErr w:type="spellEnd"/>
                  <w:r>
                    <w:rPr>
                      <w:sz w:val="28"/>
                      <w:szCs w:val="28"/>
                    </w:rPr>
                    <w:t>: ААТ "</w:t>
                  </w:r>
                  <w:proofErr w:type="spellStart"/>
                  <w:r>
                    <w:rPr>
                      <w:sz w:val="28"/>
                      <w:szCs w:val="28"/>
                    </w:rPr>
                    <w:t>Беларусбанк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" </w:t>
                  </w:r>
                  <w:proofErr w:type="spellStart"/>
                  <w:r>
                    <w:rPr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sz w:val="28"/>
                      <w:szCs w:val="28"/>
                    </w:rPr>
                    <w:t>інск</w:t>
                  </w:r>
                  <w:proofErr w:type="spellEnd"/>
                  <w:r>
                    <w:rPr>
                      <w:sz w:val="28"/>
                      <w:szCs w:val="28"/>
                    </w:rPr>
                    <w:t>, код банка AKBBBY2X, УНП 300594330, р/р BY78AKBB36003030000150000000</w:t>
                  </w:r>
                </w:p>
                <w:p w:rsidR="008020A0" w:rsidRDefault="006A7FBD">
                  <w:pPr>
                    <w:spacing w:line="30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Аплату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вырабляць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у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банку (у </w:t>
                  </w:r>
                  <w:proofErr w:type="spellStart"/>
                  <w:r>
                    <w:rPr>
                      <w:sz w:val="28"/>
                      <w:szCs w:val="28"/>
                    </w:rPr>
                    <w:t>аддзел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неабходна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прад'явіць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квітанцыю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>
                    <w:rPr>
                      <w:sz w:val="28"/>
                      <w:szCs w:val="28"/>
                    </w:rPr>
                    <w:t>або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ў АРІП.</w:t>
                  </w:r>
                </w:p>
              </w:tc>
            </w:tr>
            <w:tr w:rsidR="008020A0">
              <w:trPr>
                <w:trHeight w:val="385"/>
              </w:trPr>
              <w:tc>
                <w:tcPr>
                  <w:tcW w:w="2836" w:type="dxa"/>
                </w:tcPr>
                <w:p w:rsidR="008020A0" w:rsidRDefault="006A7FB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lastRenderedPageBreak/>
                    <w:t>Тэрмін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дзеяння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даведкі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іншага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дакумента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рашэння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),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выдаюцца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прымаецца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)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867" w:type="dxa"/>
                </w:tcPr>
                <w:p w:rsidR="008020A0" w:rsidRDefault="008020A0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8020A0" w:rsidRDefault="008020A0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8020A0" w:rsidRDefault="006A7FB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бестэрмінова</w:t>
                  </w:r>
                  <w:proofErr w:type="spellEnd"/>
                </w:p>
                <w:p w:rsidR="008020A0" w:rsidRDefault="008020A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020A0" w:rsidRDefault="008020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20A0">
        <w:tc>
          <w:tcPr>
            <w:tcW w:w="3240" w:type="dxa"/>
          </w:tcPr>
          <w:p w:rsidR="008020A0" w:rsidRDefault="008020A0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8020A0" w:rsidRDefault="008020A0">
            <w:pPr>
              <w:jc w:val="both"/>
              <w:rPr>
                <w:sz w:val="28"/>
                <w:szCs w:val="28"/>
              </w:rPr>
            </w:pPr>
          </w:p>
        </w:tc>
      </w:tr>
      <w:tr w:rsidR="008020A0">
        <w:tc>
          <w:tcPr>
            <w:tcW w:w="11160" w:type="dxa"/>
            <w:gridSpan w:val="2"/>
          </w:tcPr>
          <w:p w:rsidR="008020A0" w:rsidRDefault="008020A0">
            <w:pPr>
              <w:jc w:val="both"/>
              <w:rPr>
                <w:sz w:val="16"/>
                <w:szCs w:val="16"/>
              </w:rPr>
            </w:pPr>
          </w:p>
        </w:tc>
      </w:tr>
    </w:tbl>
    <w:p w:rsidR="008020A0" w:rsidRDefault="008020A0">
      <w:pPr>
        <w:ind w:firstLine="709"/>
        <w:jc w:val="both"/>
      </w:pPr>
    </w:p>
    <w:p w:rsidR="008020A0" w:rsidRDefault="008020A0"/>
    <w:sectPr w:rsidR="008020A0">
      <w:pgSz w:w="11906" w:h="16838"/>
      <w:pgMar w:top="1134" w:right="850" w:bottom="89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8020A0"/>
    <w:rsid w:val="006A7FBD"/>
    <w:rsid w:val="0080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newncpi">
    <w:name w:val="newncpi"/>
    <w:basedOn w:val="a"/>
    <w:pPr>
      <w:ind w:firstLine="567"/>
      <w:jc w:val="both"/>
    </w:pPr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newncpi">
    <w:name w:val="newncpi"/>
    <w:basedOn w:val="a"/>
    <w:pPr>
      <w:ind w:firstLine="567"/>
      <w:jc w:val="both"/>
    </w:pPr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2025-06-19T04:57:00Z</dcterms:created>
  <dcterms:modified xsi:type="dcterms:W3CDTF">2025-06-19T04:57:00Z</dcterms:modified>
</cp:coreProperties>
</file>